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2109A" w:rsidRPr="003249EB" w:rsidP="00A2109A" w14:paraId="376DE341" w14:textId="7D2A9C8B">
      <w:pPr>
        <w:pStyle w:val="NoSpacing"/>
        <w:jc w:val="center"/>
        <w:rPr>
          <w:rFonts w:ascii="Arial Narrow" w:hAnsi="Arial Narrow"/>
          <w:b/>
        </w:rPr>
      </w:pPr>
      <w:r w:rsidRPr="003249EB">
        <w:rPr>
          <w:rFonts w:ascii="Arial Narrow" w:hAnsi="Arial Narrow"/>
          <w:b/>
        </w:rPr>
        <w:t xml:space="preserve">1.SINIF MÜZİK </w:t>
      </w:r>
      <w:r w:rsidRPr="003249EB">
        <w:rPr>
          <w:rFonts w:ascii="Arial Narrow" w:hAnsi="Arial Narrow"/>
          <w:b/>
        </w:rPr>
        <w:t>DERSİ DERS PLANI</w:t>
      </w:r>
    </w:p>
    <w:p w:rsidR="00FF1DD2" w:rsidRPr="003249EB" w:rsidP="00A2109A" w14:paraId="077855E1" w14:textId="77777777">
      <w:pPr>
        <w:pStyle w:val="NoSpacing"/>
        <w:jc w:val="center"/>
        <w:rPr>
          <w:rFonts w:ascii="Arial Narrow" w:hAnsi="Arial Narrow"/>
          <w:b/>
          <w:color w:val="FF0000"/>
        </w:rPr>
      </w:pPr>
      <w:r w:rsidRPr="003249EB">
        <w:rPr>
          <w:rFonts w:ascii="Arial Narrow" w:hAnsi="Arial Narrow"/>
          <w:b/>
          <w:color w:val="FF0000"/>
        </w:rPr>
        <w:t xml:space="preserve">1.Hafta </w:t>
      </w:r>
    </w:p>
    <w:p w:rsidR="00A2109A" w:rsidRPr="003249EB" w:rsidP="00A2109A" w14:paraId="507E5F98" w14:textId="74839B80">
      <w:pPr>
        <w:pStyle w:val="NoSpacing"/>
        <w:jc w:val="center"/>
        <w:rPr>
          <w:rFonts w:ascii="Arial Narrow" w:hAnsi="Arial Narrow"/>
          <w:b/>
        </w:rPr>
      </w:pPr>
      <w:r w:rsidRPr="003249EB">
        <w:rPr>
          <w:rFonts w:ascii="Arial Narrow" w:hAnsi="Arial Narrow"/>
          <w:b/>
        </w:rPr>
        <w:t>(</w:t>
      </w:r>
      <w:r w:rsidRPr="003249EB" w:rsidR="00C9463C">
        <w:rPr>
          <w:rFonts w:ascii="Arial Narrow" w:hAnsi="Arial Narrow"/>
          <w:b/>
        </w:rPr>
        <w:t>14-18</w:t>
      </w:r>
      <w:r w:rsidRPr="003249EB">
        <w:rPr>
          <w:rFonts w:ascii="Arial Narrow" w:hAnsi="Arial Narrow"/>
          <w:b/>
        </w:rPr>
        <w:t xml:space="preserve"> Eylül </w:t>
      </w:r>
      <w:r w:rsidRPr="003249EB" w:rsidR="00C9463C">
        <w:rPr>
          <w:rFonts w:ascii="Arial Narrow" w:hAnsi="Arial Narrow"/>
          <w:b/>
        </w:rPr>
        <w:t>2026</w:t>
      </w:r>
      <w:r w:rsidRPr="003249EB">
        <w:rPr>
          <w:rFonts w:ascii="Arial Narrow" w:hAnsi="Arial Narrow"/>
          <w:b/>
        </w:rPr>
        <w:t>)</w:t>
      </w:r>
    </w:p>
    <w:p w:rsidR="00315F36" w:rsidRPr="005E002F" w:rsidP="00A2109A" w14:paraId="77F1607A" w14:textId="020F2694">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316"/>
        <w:gridCol w:w="3550"/>
        <w:gridCol w:w="875"/>
        <w:gridCol w:w="3831"/>
      </w:tblGrid>
      <w:tr w14:paraId="0D948596" w14:textId="77777777" w:rsidTr="00D23A1C">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315F36" w:rsidRPr="005E002F" w:rsidP="00E3442E" w14:paraId="5914C9F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60169746" w14:textId="77777777" w:rsidTr="00D23A1C">
        <w:tblPrEx>
          <w:tblW w:w="4921" w:type="pct"/>
          <w:tblInd w:w="132" w:type="dxa"/>
          <w:shd w:val="clear" w:color="auto" w:fill="FFFFFF" w:themeFill="background1"/>
          <w:tblLayout w:type="fixed"/>
          <w:tblLook w:val="04A0"/>
        </w:tblPrEx>
        <w:trPr>
          <w:trHeight w:val="94"/>
        </w:trPr>
        <w:tc>
          <w:tcPr>
            <w:tcW w:w="1084" w:type="pct"/>
            <w:shd w:val="clear" w:color="auto" w:fill="FFFFFF" w:themeFill="background1"/>
            <w:tcMar>
              <w:top w:w="28" w:type="dxa"/>
              <w:bottom w:w="28" w:type="dxa"/>
            </w:tcMar>
            <w:vAlign w:val="center"/>
          </w:tcPr>
          <w:p w:rsidR="00315F36" w:rsidRPr="005E002F" w:rsidP="00E3442E" w14:paraId="15D58D35"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79" w:type="pct"/>
            <w:shd w:val="clear" w:color="auto" w:fill="FFFFFF" w:themeFill="background1"/>
            <w:tcMar>
              <w:top w:w="28" w:type="dxa"/>
              <w:bottom w:w="28" w:type="dxa"/>
            </w:tcMar>
            <w:vAlign w:val="center"/>
          </w:tcPr>
          <w:p w:rsidR="00315F36" w:rsidRPr="005E002F" w:rsidP="00E3442E" w14:paraId="3C96E932"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404" w:type="pct"/>
            <w:shd w:val="clear" w:color="auto" w:fill="FFFFFF" w:themeFill="background1"/>
            <w:tcMar>
              <w:top w:w="28" w:type="dxa"/>
              <w:bottom w:w="28" w:type="dxa"/>
            </w:tcMar>
            <w:vAlign w:val="center"/>
          </w:tcPr>
          <w:p w:rsidR="00315F36" w:rsidRPr="005E002F" w:rsidP="00E3442E" w14:paraId="047CECD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765" w:type="pct"/>
            <w:shd w:val="clear" w:color="auto" w:fill="FFFFFF" w:themeFill="background1"/>
            <w:tcMar>
              <w:top w:w="28" w:type="dxa"/>
              <w:bottom w:w="28" w:type="dxa"/>
            </w:tcMar>
            <w:vAlign w:val="center"/>
          </w:tcPr>
          <w:p w:rsidR="00315F36" w:rsidRPr="005E002F" w:rsidP="00E3442E" w14:paraId="4795FCF8" w14:textId="1BC044B1">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1E8A562D" w14:textId="77777777" w:rsidTr="00D23A1C">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5DB648D2"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79" w:type="pct"/>
            <w:shd w:val="clear" w:color="auto" w:fill="FFFFFF" w:themeFill="background1"/>
            <w:tcMar>
              <w:top w:w="28" w:type="dxa"/>
              <w:bottom w:w="28" w:type="dxa"/>
            </w:tcMar>
            <w:vAlign w:val="center"/>
          </w:tcPr>
          <w:p w:rsidR="00315F36" w:rsidRPr="005E002F" w:rsidP="00E3442E" w14:paraId="35148BD0" w14:textId="184D039C">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404" w:type="pct"/>
            <w:shd w:val="clear" w:color="auto" w:fill="FFFFFF" w:themeFill="background1"/>
            <w:tcMar>
              <w:top w:w="28" w:type="dxa"/>
              <w:bottom w:w="28" w:type="dxa"/>
            </w:tcMar>
            <w:vAlign w:val="center"/>
          </w:tcPr>
          <w:p w:rsidR="00315F36" w:rsidRPr="005E002F" w:rsidP="00E3442E" w14:paraId="70447723"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765" w:type="pct"/>
            <w:shd w:val="clear" w:color="auto" w:fill="FFFFFF" w:themeFill="background1"/>
            <w:tcMar>
              <w:top w:w="28" w:type="dxa"/>
              <w:bottom w:w="28" w:type="dxa"/>
            </w:tcMar>
            <w:vAlign w:val="center"/>
          </w:tcPr>
          <w:p w:rsidR="00315F36" w:rsidRPr="005E002F" w:rsidP="00E3442E" w14:paraId="0D9B6BFC" w14:textId="20BCD0AF">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37A03A20" w14:textId="77777777" w:rsidTr="00D23A1C">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3C18B598"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76" w:type="pct"/>
            <w:gridSpan w:val="3"/>
            <w:shd w:val="clear" w:color="auto" w:fill="FFFFFF" w:themeFill="background1"/>
            <w:tcMar>
              <w:top w:w="28" w:type="dxa"/>
              <w:bottom w:w="28" w:type="dxa"/>
            </w:tcMar>
            <w:vAlign w:val="center"/>
          </w:tcPr>
          <w:p w:rsidR="00315F36" w:rsidRPr="005E002F" w:rsidP="00E3442E" w14:paraId="1AFB595E" w14:textId="7FF6D42E">
            <w:pPr>
              <w:pStyle w:val="NoSpacing"/>
              <w:rPr>
                <w:rFonts w:ascii="Arial Narrow" w:hAnsi="Arial Narrow" w:cs="Times New Roman"/>
                <w:color w:val="FF0000"/>
                <w:sz w:val="20"/>
                <w:szCs w:val="20"/>
                <w14:ligatures w14:val="standardContextual"/>
              </w:rPr>
            </w:pPr>
            <w:r w:rsidRPr="005E002F">
              <w:rPr>
                <w:rFonts w:ascii="Arial Narrow" w:hAnsi="Arial Narrow" w:cs="Times New Roman"/>
                <w:color w:val="FF0000"/>
                <w:sz w:val="20"/>
                <w:szCs w:val="20"/>
                <w14:ligatures w14:val="standardContextual"/>
              </w:rPr>
              <w:t>İstiklâl Marşı’nın başlıca ögeleri</w:t>
            </w:r>
          </w:p>
        </w:tc>
      </w:tr>
      <w:tr w14:paraId="2E6FB9F2" w14:textId="77777777" w:rsidTr="00D23A1C">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18E2A256"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76" w:type="pct"/>
            <w:gridSpan w:val="3"/>
            <w:shd w:val="clear" w:color="auto" w:fill="FFFFFF" w:themeFill="background1"/>
            <w:tcMar>
              <w:top w:w="28" w:type="dxa"/>
              <w:bottom w:w="28" w:type="dxa"/>
            </w:tcMar>
            <w:vAlign w:val="center"/>
          </w:tcPr>
          <w:p w:rsidR="00E3442E" w:rsidRPr="005E002F" w:rsidP="00E3442E" w14:paraId="2B9F88DD" w14:textId="77777777">
            <w:pPr>
              <w:pStyle w:val="NoSpacing"/>
              <w:rPr>
                <w:rFonts w:ascii="Arial Narrow" w:hAnsi="Arial Narrow" w:cs="Times New Roman"/>
                <w:b/>
                <w:sz w:val="20"/>
                <w:szCs w:val="20"/>
                <w14:ligatures w14:val="standardContextual"/>
              </w:rPr>
            </w:pPr>
            <w:r w:rsidRPr="005E002F">
              <w:rPr>
                <w:rFonts w:ascii="Arial Narrow" w:hAnsi="Arial Narrow" w:cs="Times New Roman"/>
                <w:b/>
                <w:sz w:val="20"/>
                <w:szCs w:val="20"/>
                <w14:ligatures w14:val="standardContextual"/>
              </w:rPr>
              <w:t>MÜZ.1.1.1. İstiklâl Marşı’nın başlıca ögelerini çözümleyebilme</w:t>
            </w:r>
          </w:p>
          <w:p w:rsidR="00E3442E" w:rsidRPr="005E002F" w:rsidP="00E3442E" w14:paraId="22525FD4"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a) İstiklâl Marşı’nın başlıca ögelerini sözlü olarak ifade eder.</w:t>
            </w:r>
          </w:p>
          <w:p w:rsidR="00315F36" w:rsidRPr="005E002F" w:rsidP="00E3442E" w14:paraId="1AF46FBF" w14:textId="4D32FDD0">
            <w:pPr>
              <w:pStyle w:val="NoSpacing"/>
              <w:rPr>
                <w:rFonts w:ascii="Arial Narrow" w:hAnsi="Arial Narrow" w:cs="Times New Roman"/>
                <w:sz w:val="20"/>
                <w:szCs w:val="20"/>
              </w:rPr>
            </w:pPr>
            <w:r w:rsidRPr="005E002F">
              <w:rPr>
                <w:rFonts w:ascii="Arial Narrow" w:hAnsi="Arial Narrow" w:cs="Times New Roman"/>
                <w:sz w:val="20"/>
                <w:szCs w:val="20"/>
                <w14:ligatures w14:val="standardContextual"/>
              </w:rPr>
              <w:t>b) İstiklâl Marşı’nın başlıca ögelerini arasındaki ilişkileri sözlü olarak ifade eder.</w:t>
            </w:r>
          </w:p>
        </w:tc>
      </w:tr>
      <w:tr w14:paraId="47B81A04" w14:textId="77777777" w:rsidTr="00D23A1C">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0F3D3E4D"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76" w:type="pct"/>
            <w:gridSpan w:val="3"/>
            <w:shd w:val="clear" w:color="auto" w:fill="FFFFFF" w:themeFill="background1"/>
            <w:tcMar>
              <w:top w:w="28" w:type="dxa"/>
              <w:bottom w:w="28" w:type="dxa"/>
            </w:tcMar>
            <w:vAlign w:val="center"/>
          </w:tcPr>
          <w:p w:rsidR="00315F36" w:rsidRPr="005E002F" w:rsidP="00E3442E" w14:paraId="7CFB1741" w14:textId="24A0B298">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3776CF7" w14:textId="77777777" w:rsidTr="00D23A1C">
        <w:tblPrEx>
          <w:tblW w:w="4921" w:type="pct"/>
          <w:tblInd w:w="132" w:type="dxa"/>
          <w:shd w:val="clear" w:color="auto" w:fill="FFFFFF" w:themeFill="background1"/>
          <w:tblLayout w:type="fixed"/>
          <w:tblLook w:val="04A0"/>
        </w:tblPrEx>
        <w:trPr>
          <w:trHeight w:val="318"/>
        </w:trPr>
        <w:tc>
          <w:tcPr>
            <w:tcW w:w="1084" w:type="pct"/>
            <w:shd w:val="clear" w:color="auto" w:fill="FFFFFF" w:themeFill="background1"/>
            <w:tcMar>
              <w:top w:w="28" w:type="dxa"/>
              <w:bottom w:w="28" w:type="dxa"/>
            </w:tcMar>
            <w:vAlign w:val="center"/>
          </w:tcPr>
          <w:p w:rsidR="00315F36" w:rsidRPr="005E002F" w:rsidP="00E3442E" w14:paraId="7CCAD99A"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76" w:type="pct"/>
            <w:gridSpan w:val="3"/>
            <w:shd w:val="clear" w:color="auto" w:fill="FFFFFF" w:themeFill="background1"/>
            <w:tcMar>
              <w:top w:w="28" w:type="dxa"/>
              <w:bottom w:w="28" w:type="dxa"/>
            </w:tcMar>
            <w:vAlign w:val="center"/>
          </w:tcPr>
          <w:p w:rsidR="00315F36" w:rsidRPr="005E002F" w:rsidP="00E3442E" w14:paraId="0D0AD419" w14:textId="2B9B1760">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4DA4444C" w14:textId="77777777" w:rsidTr="00D23A1C">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315F36" w:rsidRPr="005E002F" w:rsidP="00E3442E" w14:paraId="479C2E2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35AEE7C6" w14:textId="77777777" w:rsidTr="00D23A1C">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31DCEA2E"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876" w:type="pct"/>
            <w:gridSpan w:val="3"/>
            <w:shd w:val="clear" w:color="auto" w:fill="FFFFFF" w:themeFill="background1"/>
            <w:tcMar>
              <w:top w:w="28" w:type="dxa"/>
              <w:bottom w:w="28" w:type="dxa"/>
            </w:tcMar>
            <w:vAlign w:val="center"/>
          </w:tcPr>
          <w:p w:rsidR="00315F36" w:rsidRPr="005E002F" w:rsidP="00E3442E" w14:paraId="0310C6FF" w14:textId="07E374FB">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2C150ED8" w14:textId="77777777" w:rsidTr="00D23A1C">
        <w:tblPrEx>
          <w:tblW w:w="4921" w:type="pct"/>
          <w:tblInd w:w="132" w:type="dxa"/>
          <w:shd w:val="clear" w:color="auto" w:fill="FFFFFF" w:themeFill="background1"/>
          <w:tblLayout w:type="fixed"/>
          <w:tblLook w:val="04A0"/>
        </w:tblPrEx>
        <w:trPr>
          <w:trHeight w:val="156"/>
        </w:trPr>
        <w:tc>
          <w:tcPr>
            <w:tcW w:w="1084" w:type="pct"/>
            <w:shd w:val="clear" w:color="auto" w:fill="FFFFFF" w:themeFill="background1"/>
            <w:tcMar>
              <w:top w:w="28" w:type="dxa"/>
              <w:bottom w:w="28" w:type="dxa"/>
            </w:tcMar>
            <w:vAlign w:val="center"/>
          </w:tcPr>
          <w:p w:rsidR="00315F36" w:rsidRPr="005E002F" w:rsidP="00E3442E" w14:paraId="11FE672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76" w:type="pct"/>
            <w:gridSpan w:val="3"/>
            <w:shd w:val="clear" w:color="auto" w:fill="FFFFFF" w:themeFill="background1"/>
            <w:tcMar>
              <w:top w:w="28" w:type="dxa"/>
              <w:bottom w:w="28" w:type="dxa"/>
            </w:tcMar>
            <w:vAlign w:val="center"/>
          </w:tcPr>
          <w:p w:rsidR="00315F36" w:rsidRPr="005E002F" w:rsidP="00E3442E" w14:paraId="67C92ECB" w14:textId="49F7EF12">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4B61D9A4" w14:textId="77777777" w:rsidTr="00D23A1C">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3EE739ED"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76" w:type="pct"/>
            <w:gridSpan w:val="3"/>
            <w:shd w:val="clear" w:color="auto" w:fill="FFFFFF" w:themeFill="background1"/>
            <w:tcMar>
              <w:top w:w="28" w:type="dxa"/>
              <w:bottom w:w="28" w:type="dxa"/>
            </w:tcMar>
            <w:vAlign w:val="center"/>
          </w:tcPr>
          <w:p w:rsidR="00315F36" w:rsidRPr="005E002F" w:rsidP="00E3442E" w14:paraId="47A6218C" w14:textId="0B186C2B">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530C6197" w14:textId="77777777" w:rsidTr="00D23A1C">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03E743FF"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76" w:type="pct"/>
            <w:gridSpan w:val="3"/>
            <w:shd w:val="clear" w:color="auto" w:fill="FFFFFF" w:themeFill="background1"/>
            <w:tcMar>
              <w:top w:w="28" w:type="dxa"/>
              <w:bottom w:w="28" w:type="dxa"/>
            </w:tcMar>
            <w:vAlign w:val="center"/>
          </w:tcPr>
          <w:p w:rsidR="00315F36" w:rsidRPr="005E002F" w:rsidP="00E3442E" w14:paraId="5A2831D3" w14:textId="3F85E213">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51AA3803" w14:textId="77777777" w:rsidTr="00D23A1C">
        <w:tblPrEx>
          <w:tblW w:w="4921" w:type="pct"/>
          <w:tblInd w:w="132" w:type="dxa"/>
          <w:shd w:val="clear" w:color="auto" w:fill="FFFFFF" w:themeFill="background1"/>
          <w:tblLayout w:type="fixed"/>
          <w:tblLook w:val="04A0"/>
        </w:tblPrEx>
        <w:trPr>
          <w:trHeight w:val="252"/>
        </w:trPr>
        <w:tc>
          <w:tcPr>
            <w:tcW w:w="1084" w:type="pct"/>
            <w:shd w:val="clear" w:color="auto" w:fill="FFFFFF" w:themeFill="background1"/>
            <w:tcMar>
              <w:top w:w="28" w:type="dxa"/>
              <w:bottom w:w="28" w:type="dxa"/>
            </w:tcMar>
            <w:vAlign w:val="center"/>
          </w:tcPr>
          <w:p w:rsidR="00315F36" w:rsidRPr="005E002F" w:rsidP="00E3442E" w14:paraId="1D08B3F3"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76" w:type="pct"/>
            <w:gridSpan w:val="3"/>
            <w:shd w:val="clear" w:color="auto" w:fill="FFFFFF" w:themeFill="background1"/>
            <w:tcMar>
              <w:top w:w="28" w:type="dxa"/>
              <w:bottom w:w="28" w:type="dxa"/>
            </w:tcMar>
            <w:vAlign w:val="center"/>
          </w:tcPr>
          <w:p w:rsidR="00315F36" w:rsidRPr="005E002F" w:rsidP="00765AD8" w14:paraId="0F58831A" w14:textId="6A467A8E">
            <w:pPr>
              <w:pStyle w:val="NoSpacing"/>
              <w:rPr>
                <w:rFonts w:ascii="Arial Narrow" w:hAnsi="Arial Narrow" w:cs="Times New Roman"/>
                <w:sz w:val="20"/>
                <w:szCs w:val="20"/>
              </w:rPr>
            </w:pPr>
            <w:r w:rsidRPr="005E002F">
              <w:rPr>
                <w:rFonts w:ascii="Arial Narrow" w:hAnsi="Arial Narrow" w:cs="Times New Roman"/>
                <w:sz w:val="20"/>
                <w:szCs w:val="20"/>
              </w:rPr>
              <w:t xml:space="preserve">Bu temadaki öğrenme çıktıları; gözlem formu, kısa cevaplı/açık uçlu sorular, kontrol listesi, dereceli puanlama anahtarı kullanılarak değerlendirilebilir. </w:t>
            </w:r>
          </w:p>
        </w:tc>
      </w:tr>
      <w:tr w14:paraId="57A6611B" w14:textId="77777777" w:rsidTr="00D23A1C">
        <w:tblPrEx>
          <w:tblW w:w="4921" w:type="pct"/>
          <w:tblInd w:w="132" w:type="dxa"/>
          <w:shd w:val="clear" w:color="auto" w:fill="FFFFFF" w:themeFill="background1"/>
          <w:tblLayout w:type="fixed"/>
          <w:tblLook w:val="04A0"/>
        </w:tblPrEx>
        <w:trPr>
          <w:trHeight w:val="185"/>
        </w:trPr>
        <w:tc>
          <w:tcPr>
            <w:tcW w:w="1084" w:type="pct"/>
            <w:shd w:val="clear" w:color="auto" w:fill="FFFFFF" w:themeFill="background1"/>
            <w:tcMar>
              <w:top w:w="28" w:type="dxa"/>
              <w:bottom w:w="28" w:type="dxa"/>
            </w:tcMar>
            <w:vAlign w:val="center"/>
          </w:tcPr>
          <w:p w:rsidR="00315F36" w:rsidRPr="005E002F" w:rsidP="00E3442E" w14:paraId="0A33B471"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76" w:type="pct"/>
            <w:gridSpan w:val="3"/>
            <w:shd w:val="clear" w:color="auto" w:fill="FFFFFF" w:themeFill="background1"/>
            <w:tcMar>
              <w:top w:w="28" w:type="dxa"/>
              <w:bottom w:w="28" w:type="dxa"/>
            </w:tcMar>
            <w:vAlign w:val="center"/>
          </w:tcPr>
          <w:p w:rsidR="00315F36" w:rsidRPr="005E002F" w:rsidP="00E3442E" w14:paraId="7C9E155C" w14:textId="58D67273">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7CA7DC62" w14:textId="77777777" w:rsidTr="00D23A1C">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315F36" w:rsidRPr="005E002F" w:rsidP="00E3442E" w14:paraId="24E83E3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1C03D381" w14:textId="77777777" w:rsidTr="00D23A1C">
        <w:tblPrEx>
          <w:tblW w:w="4921" w:type="pct"/>
          <w:tblInd w:w="132" w:type="dxa"/>
          <w:shd w:val="clear" w:color="auto" w:fill="FFFFFF" w:themeFill="background1"/>
          <w:tblLayout w:type="fixed"/>
          <w:tblLook w:val="04A0"/>
        </w:tblPrEx>
        <w:trPr>
          <w:trHeight w:val="760"/>
        </w:trPr>
        <w:tc>
          <w:tcPr>
            <w:tcW w:w="1084" w:type="pct"/>
            <w:shd w:val="clear" w:color="auto" w:fill="FFFFFF" w:themeFill="background1"/>
            <w:tcMar>
              <w:top w:w="28" w:type="dxa"/>
              <w:bottom w:w="28" w:type="dxa"/>
            </w:tcMar>
            <w:vAlign w:val="center"/>
          </w:tcPr>
          <w:p w:rsidR="00315F36" w:rsidRPr="005E002F" w:rsidP="0076131B" w14:paraId="4EBE86F9" w14:textId="1A4075D1">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Öğretme-Öğrenme </w:t>
            </w:r>
            <w:r w:rsidRPr="005E002F">
              <w:rPr>
                <w:rFonts w:ascii="Arial Narrow" w:hAnsi="Arial Narrow" w:cs="Times New Roman"/>
                <w:b/>
                <w:sz w:val="20"/>
                <w:szCs w:val="20"/>
              </w:rPr>
              <w:t>Uygulamaları</w:t>
            </w:r>
          </w:p>
        </w:tc>
        <w:tc>
          <w:tcPr>
            <w:tcW w:w="3876" w:type="pct"/>
            <w:gridSpan w:val="3"/>
            <w:shd w:val="clear" w:color="auto" w:fill="FFFFFF" w:themeFill="background1"/>
            <w:tcMar>
              <w:top w:w="28" w:type="dxa"/>
              <w:bottom w:w="28" w:type="dxa"/>
            </w:tcMar>
            <w:vAlign w:val="center"/>
          </w:tcPr>
          <w:p w:rsidR="008C626E" w:rsidRPr="005E002F" w:rsidP="008C626E" w14:paraId="4CB436E9"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17-18-19-20</w:t>
            </w:r>
            <w:r w:rsidRPr="005E002F">
              <w:rPr>
                <w:rFonts w:ascii="Arial Narrow" w:hAnsi="Arial Narrow" w:cs="Barlow-Medium"/>
                <w:sz w:val="20"/>
                <w:szCs w:val="20"/>
                <w14:ligatures w14:val="standardContextual"/>
              </w:rPr>
              <w:t xml:space="preserve"> etkinlikler yaptırılır.</w:t>
            </w:r>
          </w:p>
          <w:p w:rsidR="008C626E" w:rsidRPr="005E002F" w:rsidP="008C626E" w14:paraId="5E37CDFB" w14:textId="3697AB0C">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Öğrencilere İstiklâl Marşı’nın ögeleri ile ilgili sorular sorulur (E1.1). Bu ögelerden biri olan</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Türk Bayrağı’nın sembollerini kendi cümleleriyle ifade etmeleri istenebilir. Türk bayrağının</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 xml:space="preserve">rengi ile üzerindeki ay ve yıldızın anlamına vurgu yapılır. İstiklâl Marşı’nın millî birlik ve beraberliğimizin ve bağımsızlığımızın başlıca sembollerinden biri olduğu hakkında fikir birliğine varılır (D11.2, D14.3, D19.1). İstiklâl Marşı dinlenirken ve söylenirken yüzleri bayrağa dönük bir şekilde dikkatlice “hazır ol” duruşunda saygı ile beklemeleri gerektiği öğrencilere açıklanır ve öğrencilerin bu davranışı göstermeleri beklenir (E3.2). </w:t>
            </w:r>
          </w:p>
          <w:p w:rsidR="008C626E" w:rsidRPr="005E002F" w:rsidP="008C626E" w14:paraId="1DE604C8"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sz w:val="20"/>
                <w:szCs w:val="20"/>
                <w14:ligatures w14:val="standardContextual"/>
              </w:rPr>
              <w:t>Öğrencilerden İstiklâl Marşı’nın başlıca ögeleri ve bu ögeler arasındaki ilişkileri ayrı ayrı ifade etmeleri istenebilir (KB2.13).</w:t>
            </w:r>
          </w:p>
          <w:p w:rsidR="008C626E" w:rsidRPr="005E002F" w:rsidP="008C626E" w14:paraId="1C522408"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Değerlendirmeler; gözlem formu, kısa cevaplı ve açık uçlu sorular, kontrol listeleri gibi araçlardan biriyle yapılabilir. </w:t>
            </w:r>
          </w:p>
          <w:p w:rsidR="008C626E" w:rsidRPr="005E002F" w:rsidP="008C626E" w14:paraId="3DB463E2" w14:textId="06CC6DCC">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Çevreden/nesnelerden duyulan seslerin özelliklerini, bu seslerin</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benzerliklerini ve farklılıklarını karşılaştırmalarına yönelik performans görevi verilebilir.</w:t>
            </w:r>
          </w:p>
          <w:p w:rsidR="00315F36" w:rsidRPr="005E002F" w:rsidP="008C626E" w14:paraId="35D08825" w14:textId="4C68B6CF">
            <w:pPr>
              <w:pStyle w:val="NoSpacing"/>
              <w:rPr>
                <w:rFonts w:ascii="Arial Narrow" w:eastAsia="Calibri" w:hAnsi="Arial Narrow" w:cs="Times New Roman"/>
                <w:sz w:val="20"/>
                <w:szCs w:val="20"/>
                <w14:ligatures w14:val="standardContextual"/>
              </w:rPr>
            </w:pPr>
            <w:r w:rsidRPr="005E002F">
              <w:rPr>
                <w:rFonts w:ascii="Arial Narrow" w:hAnsi="Arial Narrow" w:cs="Barlow-Medium"/>
                <w:b/>
                <w:sz w:val="20"/>
                <w:szCs w:val="20"/>
                <w14:ligatures w14:val="standardContextual"/>
              </w:rPr>
              <w:t xml:space="preserve">  Sayfa 21</w:t>
            </w:r>
            <w:r w:rsidRPr="005E002F">
              <w:rPr>
                <w:rFonts w:ascii="Arial Narrow" w:hAnsi="Arial Narrow" w:cs="Barlow-Medium"/>
                <w:sz w:val="20"/>
                <w:szCs w:val="20"/>
                <w14:ligatures w14:val="standardContextual"/>
              </w:rPr>
              <w:t xml:space="preserve"> Değerlendirme zamanı yaptırılır</w:t>
            </w:r>
          </w:p>
        </w:tc>
      </w:tr>
      <w:tr w14:paraId="74EB3754" w14:textId="77777777" w:rsidTr="00D23A1C">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315F36" w:rsidRPr="005E002F" w:rsidP="00E3442E" w14:paraId="59D5AA1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6410706" w14:textId="77777777" w:rsidTr="00D23A1C">
        <w:tblPrEx>
          <w:tblW w:w="4921" w:type="pct"/>
          <w:tblInd w:w="132" w:type="dxa"/>
          <w:shd w:val="clear" w:color="auto" w:fill="FFFFFF" w:themeFill="background1"/>
          <w:tblLayout w:type="fixed"/>
          <w:tblLook w:val="04A0"/>
        </w:tblPrEx>
        <w:trPr>
          <w:trHeight w:val="438"/>
        </w:trPr>
        <w:tc>
          <w:tcPr>
            <w:tcW w:w="1084" w:type="pct"/>
            <w:shd w:val="clear" w:color="auto" w:fill="FFFFFF" w:themeFill="background1"/>
            <w:tcMar>
              <w:top w:w="28" w:type="dxa"/>
              <w:bottom w:w="28" w:type="dxa"/>
            </w:tcMar>
            <w:vAlign w:val="center"/>
          </w:tcPr>
          <w:p w:rsidR="00315F36" w:rsidRPr="005E002F" w:rsidP="00E3442E" w14:paraId="7EB67ED5"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76" w:type="pct"/>
            <w:gridSpan w:val="3"/>
            <w:shd w:val="clear" w:color="auto" w:fill="FFFFFF" w:themeFill="background1"/>
            <w:tcMar>
              <w:top w:w="28" w:type="dxa"/>
              <w:bottom w:w="28" w:type="dxa"/>
            </w:tcMar>
            <w:vAlign w:val="center"/>
          </w:tcPr>
          <w:p w:rsidR="00315F36" w:rsidRPr="005E002F" w:rsidP="00114DCB" w14:paraId="5B682ADB" w14:textId="34212B6B">
            <w:pPr>
              <w:pStyle w:val="NoSpacing"/>
              <w:rPr>
                <w:rFonts w:ascii="Arial Narrow" w:hAnsi="Arial Narrow" w:cs="Times New Roman"/>
                <w:sz w:val="20"/>
                <w:szCs w:val="20"/>
              </w:rPr>
            </w:pPr>
            <w:r w:rsidRPr="005E002F">
              <w:rPr>
                <w:rFonts w:ascii="Arial Narrow" w:hAnsi="Arial Narrow" w:cs="Times New Roman"/>
                <w:sz w:val="20"/>
                <w:szCs w:val="20"/>
              </w:rPr>
              <w:t>Öğrencilerden Türk Bayrağı ve İstiklâl Marşı’yla ilgili bir poster hazırlama, hikâye oluşturma gibi etkinlikler hazırlamaları istenebilir.</w:t>
            </w:r>
          </w:p>
        </w:tc>
      </w:tr>
      <w:tr w14:paraId="49EEB3F0" w14:textId="77777777" w:rsidTr="00D23A1C">
        <w:tblPrEx>
          <w:tblW w:w="4921" w:type="pct"/>
          <w:tblInd w:w="132" w:type="dxa"/>
          <w:shd w:val="clear" w:color="auto" w:fill="FFFFFF" w:themeFill="background1"/>
          <w:tblLayout w:type="fixed"/>
          <w:tblLook w:val="04A0"/>
        </w:tblPrEx>
        <w:trPr>
          <w:trHeight w:val="319"/>
        </w:trPr>
        <w:tc>
          <w:tcPr>
            <w:tcW w:w="1084" w:type="pct"/>
            <w:shd w:val="clear" w:color="auto" w:fill="FFFFFF" w:themeFill="background1"/>
            <w:tcMar>
              <w:top w:w="28" w:type="dxa"/>
              <w:bottom w:w="28" w:type="dxa"/>
            </w:tcMar>
            <w:vAlign w:val="center"/>
          </w:tcPr>
          <w:p w:rsidR="00315F36" w:rsidRPr="005E002F" w:rsidP="00E3442E" w14:paraId="47B7477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76" w:type="pct"/>
            <w:gridSpan w:val="3"/>
            <w:shd w:val="clear" w:color="auto" w:fill="FFFFFF" w:themeFill="background1"/>
            <w:tcMar>
              <w:top w:w="28" w:type="dxa"/>
              <w:bottom w:w="28" w:type="dxa"/>
            </w:tcMar>
            <w:vAlign w:val="center"/>
          </w:tcPr>
          <w:p w:rsidR="00114DCB" w:rsidRPr="005E002F" w:rsidP="00114DCB" w14:paraId="5997D904" w14:textId="77777777">
            <w:pPr>
              <w:pStyle w:val="NoSpacing"/>
              <w:rPr>
                <w:rFonts w:ascii="Arial Narrow" w:hAnsi="Arial Narrow" w:cs="Barlow-Light"/>
                <w:sz w:val="20"/>
                <w:szCs w:val="20"/>
                <w14:ligatures w14:val="standardContextual"/>
              </w:rPr>
            </w:pPr>
            <w:r w:rsidRPr="005E002F">
              <w:rPr>
                <w:rFonts w:ascii="Arial Narrow" w:hAnsi="Arial Narrow" w:cs="Barlow-Light"/>
                <w:sz w:val="20"/>
                <w:szCs w:val="20"/>
                <w14:ligatures w14:val="standardContextual"/>
              </w:rPr>
              <w:t>Türk Bayrağı ve İstiklâl Marşı ile ilgili çeşitli görsel ve işitsel materyaller kullanılabilir, boyama</w:t>
            </w:r>
          </w:p>
          <w:p w:rsidR="00315F36" w:rsidRPr="005E002F" w:rsidP="00114DCB" w14:paraId="5D3EB691" w14:textId="5FAED6EE">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etkinlikleri yaptırılabilir.</w:t>
            </w:r>
          </w:p>
        </w:tc>
      </w:tr>
    </w:tbl>
    <w:p w:rsidR="00315F36" w:rsidRPr="005E002F" w:rsidP="00A2109A" w14:paraId="1A47B1CB" w14:textId="02F9DAEB">
      <w:pPr>
        <w:pStyle w:val="NoSpacing"/>
        <w:jc w:val="center"/>
        <w:rPr>
          <w:rFonts w:ascii="Arial Narrow" w:hAnsi="Arial Narrow"/>
          <w:b/>
          <w:sz w:val="20"/>
          <w:szCs w:val="20"/>
        </w:rPr>
      </w:pPr>
    </w:p>
    <w:p w:rsidR="00315F36" w:rsidRPr="005E002F" w:rsidP="00A2109A" w14:paraId="62E9E95E" w14:textId="7641E10C">
      <w:pPr>
        <w:pStyle w:val="NoSpacing"/>
        <w:jc w:val="center"/>
        <w:rPr>
          <w:rFonts w:ascii="Arial Narrow" w:hAnsi="Arial Narrow"/>
          <w:b/>
          <w:sz w:val="20"/>
          <w:szCs w:val="20"/>
        </w:rPr>
      </w:pPr>
    </w:p>
    <w:p w:rsidR="00C749E8" w:rsidRPr="005E002F" w:rsidP="00114DCB" w14:paraId="5A8DB9B7" w14:textId="4B4B8C71">
      <w:pPr>
        <w:pStyle w:val="NoSpacing"/>
        <w:rPr>
          <w:rFonts w:ascii="Arial Narrow" w:hAnsi="Arial Narrow"/>
          <w:sz w:val="20"/>
          <w:szCs w:val="20"/>
        </w:rPr>
      </w:pPr>
    </w:p>
    <w:p w:rsidR="00C749E8" w:rsidRPr="005E002F" w:rsidP="00C749E8" w14:paraId="355E65EF" w14:textId="23F3094B">
      <w:pPr>
        <w:rPr>
          <w:rFonts w:ascii="Arial Narrow" w:hAnsi="Arial Narrow"/>
          <w:sz w:val="20"/>
          <w:szCs w:val="20"/>
        </w:rPr>
      </w:pPr>
    </w:p>
    <w:p w:rsidR="00401098" w:rsidP="00C749E8" w14:paraId="4A273E02" w14:textId="6B9CF091">
      <w:pPr>
        <w:rPr>
          <w:rFonts w:ascii="Arial Narrow" w:hAnsi="Arial Narrow"/>
          <w:sz w:val="20"/>
          <w:szCs w:val="20"/>
        </w:rPr>
      </w:pPr>
    </w:p>
    <w:p w:rsidR="003249EB" w:rsidP="00C749E8" w14:paraId="7EC5D31F" w14:textId="0641548F">
      <w:pPr>
        <w:rPr>
          <w:rFonts w:ascii="Arial Narrow" w:hAnsi="Arial Narrow"/>
          <w:sz w:val="20"/>
          <w:szCs w:val="20"/>
        </w:rPr>
      </w:pPr>
    </w:p>
    <w:p w:rsidR="003249EB" w:rsidRPr="005E002F" w:rsidP="00C749E8" w14:paraId="1355B503" w14:textId="77777777">
      <w:pPr>
        <w:rPr>
          <w:rFonts w:ascii="Arial Narrow" w:hAnsi="Arial Narrow"/>
          <w:sz w:val="20"/>
          <w:szCs w:val="20"/>
        </w:rPr>
      </w:pPr>
    </w:p>
    <w:p w:rsidR="008C626E" w:rsidRPr="005E002F" w:rsidP="00A2109A" w14:paraId="1F6250F8" w14:textId="77777777">
      <w:pPr>
        <w:pStyle w:val="NoSpacing"/>
        <w:jc w:val="center"/>
        <w:rPr>
          <w:rFonts w:ascii="Arial Narrow" w:hAnsi="Arial Narrow"/>
          <w:b/>
          <w:sz w:val="20"/>
          <w:szCs w:val="20"/>
        </w:rPr>
      </w:pPr>
    </w:p>
    <w:p w:rsidR="008C626E" w:rsidRPr="005E002F" w:rsidP="00A2109A" w14:paraId="4E3D3577" w14:textId="77777777">
      <w:pPr>
        <w:pStyle w:val="NoSpacing"/>
        <w:jc w:val="center"/>
        <w:rPr>
          <w:rFonts w:ascii="Arial Narrow" w:hAnsi="Arial Narrow"/>
          <w:b/>
          <w:sz w:val="20"/>
          <w:szCs w:val="20"/>
        </w:rPr>
      </w:pPr>
    </w:p>
    <w:sectPr w:rsidSect="00114DCB">
      <w:pgSz w:w="11906" w:h="16838"/>
      <w:pgMar w:top="709" w:right="567" w:bottom="284" w:left="567" w:header="284" w:footer="34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